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FE" w:rsidRDefault="00252AFE" w:rsidP="00252AFE">
      <w:pPr>
        <w:pStyle w:val="NormalWeb"/>
        <w:shd w:val="clear" w:color="auto" w:fill="FFFFFF"/>
        <w:spacing w:after="0"/>
        <w:ind w:left="600"/>
        <w:jc w:val="both"/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</w:pPr>
      <w:proofErr w:type="spellStart"/>
      <w:r w:rsidRPr="00DB7A0D"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  <w:t>Yandal</w:t>
      </w:r>
      <w:proofErr w:type="spellEnd"/>
      <w:r w:rsidRPr="00DB7A0D"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  <w:t xml:space="preserve"> ve </w:t>
      </w:r>
      <w:proofErr w:type="spellStart"/>
      <w:r w:rsidRPr="00DB7A0D"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  <w:t>ÇiftAnadal</w:t>
      </w:r>
      <w:proofErr w:type="spellEnd"/>
      <w:r w:rsidRPr="00DB7A0D"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  <w:t xml:space="preserve"> Programlarına Geçiş</w:t>
      </w:r>
    </w:p>
    <w:p w:rsidR="00252AFE" w:rsidRDefault="00252AFE" w:rsidP="00252AFE">
      <w:pPr>
        <w:pStyle w:val="Balk4"/>
        <w:ind w:left="0" w:firstLine="0"/>
      </w:pPr>
    </w:p>
    <w:p w:rsidR="00252AFE" w:rsidRPr="00973130" w:rsidRDefault="00252AFE" w:rsidP="00252AFE">
      <w:pPr>
        <w:pStyle w:val="Balk4"/>
        <w:ind w:left="0" w:firstLine="0"/>
      </w:pPr>
      <w:proofErr w:type="spellStart"/>
      <w:r w:rsidRPr="00973130">
        <w:t>Yandal</w:t>
      </w:r>
      <w:proofErr w:type="spellEnd"/>
      <w:r w:rsidRPr="00973130">
        <w:t xml:space="preserve"> ve Çift </w:t>
      </w:r>
      <w:proofErr w:type="spellStart"/>
      <w:r w:rsidRPr="00973130">
        <w:t>Anadal</w:t>
      </w:r>
      <w:proofErr w:type="spellEnd"/>
    </w:p>
    <w:p w:rsidR="00252AFE" w:rsidRPr="0051413C" w:rsidRDefault="00252AFE" w:rsidP="00252AFE">
      <w:pPr>
        <w:pStyle w:val="Paragraflar"/>
      </w:pPr>
      <w:r w:rsidRPr="0051413C">
        <w:t xml:space="preserve">Aynı yükseköğretim kurumunda yürütülen </w:t>
      </w:r>
      <w:proofErr w:type="spellStart"/>
      <w:r w:rsidRPr="0051413C">
        <w:t>önlisans</w:t>
      </w:r>
      <w:proofErr w:type="spellEnd"/>
      <w:r w:rsidRPr="0051413C">
        <w:t xml:space="preserve"> diploma programları ile diğer </w:t>
      </w:r>
      <w:proofErr w:type="spellStart"/>
      <w:r w:rsidRPr="0051413C">
        <w:t>önlisans</w:t>
      </w:r>
      <w:proofErr w:type="spellEnd"/>
      <w:r w:rsidRPr="0051413C">
        <w:t xml:space="preserve"> programları arasında, lisans programları ile diğer lisans programları veya </w:t>
      </w:r>
      <w:proofErr w:type="spellStart"/>
      <w:r w:rsidRPr="0051413C">
        <w:t>önlisans</w:t>
      </w:r>
      <w:proofErr w:type="spellEnd"/>
      <w:r w:rsidRPr="0051413C">
        <w:t xml:space="preserve"> programları arasında ilgili bölümlerin ve fakülte/yüksekokul kurullarının önerisi üzerine senatonun onayı ile çift </w:t>
      </w:r>
      <w:proofErr w:type="spellStart"/>
      <w:r w:rsidRPr="0051413C">
        <w:t>anadal</w:t>
      </w:r>
      <w:proofErr w:type="spellEnd"/>
      <w:r w:rsidRPr="0051413C">
        <w:t xml:space="preserve"> programı açılabilir. Yükseköğretim kurumları esaslarını ve başvuru koşullarını ilgili yönetim kurullarının teklifi ve senatolarının onayı ile belirleyerek, </w:t>
      </w:r>
      <w:proofErr w:type="spellStart"/>
      <w:r w:rsidRPr="0051413C">
        <w:t>yandal</w:t>
      </w:r>
      <w:proofErr w:type="spellEnd"/>
      <w:r w:rsidRPr="0051413C">
        <w:t xml:space="preserve"> programları düzenleyebilir. </w:t>
      </w:r>
    </w:p>
    <w:p w:rsidR="00252AFE" w:rsidRPr="0051413C" w:rsidRDefault="00252AFE" w:rsidP="0070593C">
      <w:pPr>
        <w:pStyle w:val="Paragraflar"/>
        <w:jc w:val="left"/>
        <w:rPr>
          <w:b/>
        </w:rPr>
      </w:pPr>
      <w:r w:rsidRPr="0051413C">
        <w:t xml:space="preserve">Çift </w:t>
      </w:r>
      <w:proofErr w:type="spellStart"/>
      <w:r w:rsidRPr="0051413C">
        <w:t>anadal</w:t>
      </w:r>
      <w:proofErr w:type="spellEnd"/>
      <w:r w:rsidRPr="0051413C">
        <w:t xml:space="preserve"> programı yönergesi için </w:t>
      </w:r>
      <w:hyperlink r:id="rId4" w:history="1">
        <w:r w:rsidRPr="0070593C">
          <w:rPr>
            <w:b/>
            <w:u w:val="single"/>
          </w:rPr>
          <w:t>http://oidb.ogu.edu.tr/Sayfa/Index/51</w:t>
        </w:r>
      </w:hyperlink>
      <w:r w:rsidRPr="0051413C">
        <w:t xml:space="preserve"> adresinden, </w:t>
      </w:r>
      <w:proofErr w:type="spellStart"/>
      <w:r w:rsidRPr="0051413C">
        <w:t>yandal</w:t>
      </w:r>
      <w:proofErr w:type="spellEnd"/>
      <w:r w:rsidRPr="0051413C">
        <w:t xml:space="preserve"> programı yönergesi için </w:t>
      </w:r>
      <w:hyperlink r:id="rId5" w:history="1">
        <w:r w:rsidRPr="0070593C">
          <w:rPr>
            <w:b/>
            <w:u w:val="single"/>
          </w:rPr>
          <w:t>http://oidb.ogu.edu.tr/Sayfa/Index/52</w:t>
        </w:r>
      </w:hyperlink>
      <w:r w:rsidRPr="0051413C">
        <w:t xml:space="preserve"> adresinden, </w:t>
      </w:r>
      <w:r w:rsidR="0070593C">
        <w:t xml:space="preserve">            </w:t>
      </w:r>
      <w:r w:rsidRPr="0051413C">
        <w:t xml:space="preserve">çift </w:t>
      </w:r>
      <w:proofErr w:type="spellStart"/>
      <w:r w:rsidRPr="0051413C">
        <w:t>anadal</w:t>
      </w:r>
      <w:proofErr w:type="spellEnd"/>
      <w:r w:rsidRPr="0051413C">
        <w:t xml:space="preserve"> ve </w:t>
      </w:r>
      <w:proofErr w:type="spellStart"/>
      <w:r w:rsidRPr="0051413C">
        <w:t>yandal</w:t>
      </w:r>
      <w:proofErr w:type="spellEnd"/>
      <w:r w:rsidRPr="0051413C">
        <w:t xml:space="preserve"> programı esaslarına ilişkin yönetmeliğe </w:t>
      </w:r>
      <w:bookmarkStart w:id="0" w:name="_GoBack"/>
      <w:bookmarkEnd w:id="0"/>
      <w:r w:rsidRPr="0070593C">
        <w:rPr>
          <w:b/>
          <w:u w:val="single"/>
        </w:rPr>
        <w:fldChar w:fldCharType="begin"/>
      </w:r>
      <w:r w:rsidRPr="0070593C">
        <w:rPr>
          <w:b/>
          <w:u w:val="single"/>
        </w:rPr>
        <w:instrText xml:space="preserve"> HYPERLINK "http://oidb.ogu.edu.tr/Sayfa/Index/67" </w:instrText>
      </w:r>
      <w:r w:rsidRPr="0070593C">
        <w:rPr>
          <w:b/>
          <w:u w:val="single"/>
        </w:rPr>
        <w:fldChar w:fldCharType="separate"/>
      </w:r>
      <w:r w:rsidRPr="0070593C">
        <w:rPr>
          <w:b/>
          <w:u w:val="single"/>
        </w:rPr>
        <w:t>http://oidb.ogu.edu.tr/Sayfa/Index/67</w:t>
      </w:r>
      <w:r w:rsidRPr="0070593C">
        <w:rPr>
          <w:b/>
          <w:u w:val="single"/>
        </w:rPr>
        <w:fldChar w:fldCharType="end"/>
      </w:r>
      <w:r w:rsidRPr="0051413C">
        <w:t xml:space="preserve"> adresinden ulaşılabilir.</w:t>
      </w:r>
    </w:p>
    <w:p w:rsidR="00252AFE" w:rsidRPr="0051413C" w:rsidRDefault="00252AFE" w:rsidP="00252AFE">
      <w:pPr>
        <w:pStyle w:val="Paragraflar"/>
      </w:pPr>
      <w:r>
        <w:t xml:space="preserve">Yatay Geçiş ve Çift </w:t>
      </w:r>
      <w:proofErr w:type="spellStart"/>
      <w:r>
        <w:t>Ana</w:t>
      </w:r>
      <w:r w:rsidRPr="0051413C">
        <w:t>dal</w:t>
      </w:r>
      <w:proofErr w:type="spellEnd"/>
      <w:r w:rsidRPr="0051413C">
        <w:t xml:space="preserve"> bilgileri Tablo 1.3’de verilmiştir.</w:t>
      </w:r>
    </w:p>
    <w:p w:rsidR="00252AFE" w:rsidRPr="00973130" w:rsidRDefault="00252AFE" w:rsidP="00252AFE">
      <w:pPr>
        <w:pStyle w:val="ekilveTabloBal"/>
      </w:pPr>
      <w:r w:rsidRPr="00973130">
        <w:t xml:space="preserve">Tablo 1.3 Yatay Geçiş ve Çift </w:t>
      </w:r>
      <w:proofErr w:type="spellStart"/>
      <w:r w:rsidRPr="00973130">
        <w:t>Anadal</w:t>
      </w:r>
      <w:proofErr w:type="spellEnd"/>
      <w:r w:rsidRPr="00973130">
        <w:t xml:space="preserve"> Bilgileri</w:t>
      </w:r>
    </w:p>
    <w:tbl>
      <w:tblPr>
        <w:tblStyle w:val="TabloKlavuzu"/>
        <w:tblW w:w="9131" w:type="dxa"/>
        <w:tblLook w:val="04A0" w:firstRow="1" w:lastRow="0" w:firstColumn="1" w:lastColumn="0" w:noHBand="0" w:noVBand="1"/>
      </w:tblPr>
      <w:tblGrid>
        <w:gridCol w:w="1335"/>
        <w:gridCol w:w="2463"/>
        <w:gridCol w:w="1914"/>
        <w:gridCol w:w="1778"/>
        <w:gridCol w:w="1641"/>
      </w:tblGrid>
      <w:tr w:rsidR="00252AFE" w:rsidRPr="00973130" w:rsidTr="001C3CE0">
        <w:trPr>
          <w:trHeight w:val="931"/>
        </w:trPr>
        <w:tc>
          <w:tcPr>
            <w:tcW w:w="1335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Akademik yıl</w:t>
            </w:r>
          </w:p>
        </w:tc>
        <w:tc>
          <w:tcPr>
            <w:tcW w:w="2463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Yatay geçiş yapan öğrenci sayısı</w:t>
            </w:r>
          </w:p>
        </w:tc>
        <w:tc>
          <w:tcPr>
            <w:tcW w:w="1914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Dikey geçiş yapan öğrenci sayısı</w:t>
            </w:r>
          </w:p>
        </w:tc>
        <w:tc>
          <w:tcPr>
            <w:tcW w:w="1778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 xml:space="preserve">Çift </w:t>
            </w:r>
            <w:proofErr w:type="spellStart"/>
            <w:r w:rsidRPr="00973130">
              <w:t>anadal</w:t>
            </w:r>
            <w:proofErr w:type="spellEnd"/>
            <w:r w:rsidRPr="00973130">
              <w:t xml:space="preserve"> yapan başka bölümün öğrenci sayısı</w:t>
            </w:r>
          </w:p>
        </w:tc>
        <w:tc>
          <w:tcPr>
            <w:tcW w:w="1641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 xml:space="preserve">Başka Bölümde </w:t>
            </w:r>
            <w:proofErr w:type="spellStart"/>
            <w:r w:rsidRPr="00973130">
              <w:t>anadal</w:t>
            </w:r>
            <w:proofErr w:type="spellEnd"/>
            <w:r w:rsidRPr="00973130">
              <w:t xml:space="preserve"> yapan öğrenci sayısı</w:t>
            </w:r>
          </w:p>
        </w:tc>
      </w:tr>
      <w:tr w:rsidR="00252AFE" w:rsidRPr="00973130" w:rsidTr="001C3CE0">
        <w:trPr>
          <w:trHeight w:val="308"/>
        </w:trPr>
        <w:tc>
          <w:tcPr>
            <w:tcW w:w="1335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2013-2014</w:t>
            </w:r>
          </w:p>
        </w:tc>
        <w:tc>
          <w:tcPr>
            <w:tcW w:w="2463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  <w:tc>
          <w:tcPr>
            <w:tcW w:w="1914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9</w:t>
            </w:r>
          </w:p>
        </w:tc>
        <w:tc>
          <w:tcPr>
            <w:tcW w:w="1778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1</w:t>
            </w:r>
          </w:p>
        </w:tc>
        <w:tc>
          <w:tcPr>
            <w:tcW w:w="1641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</w:tr>
      <w:tr w:rsidR="00252AFE" w:rsidRPr="00973130" w:rsidTr="001C3CE0">
        <w:trPr>
          <w:trHeight w:val="308"/>
        </w:trPr>
        <w:tc>
          <w:tcPr>
            <w:tcW w:w="1335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2014-2015</w:t>
            </w:r>
          </w:p>
        </w:tc>
        <w:tc>
          <w:tcPr>
            <w:tcW w:w="2463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1</w:t>
            </w:r>
          </w:p>
        </w:tc>
        <w:tc>
          <w:tcPr>
            <w:tcW w:w="1914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10</w:t>
            </w:r>
          </w:p>
        </w:tc>
        <w:tc>
          <w:tcPr>
            <w:tcW w:w="1778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  <w:tc>
          <w:tcPr>
            <w:tcW w:w="1641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</w:tr>
      <w:tr w:rsidR="00252AFE" w:rsidRPr="00973130" w:rsidTr="001C3CE0">
        <w:trPr>
          <w:trHeight w:val="308"/>
        </w:trPr>
        <w:tc>
          <w:tcPr>
            <w:tcW w:w="1335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2015-2016</w:t>
            </w:r>
          </w:p>
        </w:tc>
        <w:tc>
          <w:tcPr>
            <w:tcW w:w="2463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6</w:t>
            </w:r>
          </w:p>
        </w:tc>
        <w:tc>
          <w:tcPr>
            <w:tcW w:w="1914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2</w:t>
            </w:r>
          </w:p>
        </w:tc>
        <w:tc>
          <w:tcPr>
            <w:tcW w:w="1778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  <w:tc>
          <w:tcPr>
            <w:tcW w:w="1641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</w:tr>
      <w:tr w:rsidR="00252AFE" w:rsidRPr="00973130" w:rsidTr="001C3CE0">
        <w:trPr>
          <w:trHeight w:val="325"/>
        </w:trPr>
        <w:tc>
          <w:tcPr>
            <w:tcW w:w="1335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2016-2017</w:t>
            </w:r>
          </w:p>
        </w:tc>
        <w:tc>
          <w:tcPr>
            <w:tcW w:w="2463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18</w:t>
            </w:r>
          </w:p>
        </w:tc>
        <w:tc>
          <w:tcPr>
            <w:tcW w:w="1914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3</w:t>
            </w:r>
          </w:p>
        </w:tc>
        <w:tc>
          <w:tcPr>
            <w:tcW w:w="1778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  <w:tc>
          <w:tcPr>
            <w:tcW w:w="1641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</w:tr>
      <w:tr w:rsidR="00252AFE" w:rsidRPr="00973130" w:rsidTr="001C3CE0">
        <w:trPr>
          <w:trHeight w:val="291"/>
        </w:trPr>
        <w:tc>
          <w:tcPr>
            <w:tcW w:w="1335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2017-2018</w:t>
            </w:r>
          </w:p>
        </w:tc>
        <w:tc>
          <w:tcPr>
            <w:tcW w:w="2463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11</w:t>
            </w:r>
          </w:p>
        </w:tc>
        <w:tc>
          <w:tcPr>
            <w:tcW w:w="1914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5</w:t>
            </w:r>
          </w:p>
        </w:tc>
        <w:tc>
          <w:tcPr>
            <w:tcW w:w="1778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  <w:tc>
          <w:tcPr>
            <w:tcW w:w="1641" w:type="dxa"/>
          </w:tcPr>
          <w:p w:rsidR="00252AFE" w:rsidRPr="00973130" w:rsidRDefault="00252AFE" w:rsidP="001C3CE0">
            <w:pPr>
              <w:pStyle w:val="Tabloiyazs"/>
            </w:pPr>
            <w:r w:rsidRPr="00973130">
              <w:t>-</w:t>
            </w:r>
          </w:p>
        </w:tc>
      </w:tr>
    </w:tbl>
    <w:p w:rsidR="00252AFE" w:rsidRPr="0051413C" w:rsidRDefault="00252AFE" w:rsidP="00252AFE">
      <w:pPr>
        <w:pStyle w:val="TabloekilDipnot"/>
        <w:ind w:firstLine="360"/>
      </w:pPr>
      <w:r w:rsidRPr="00FE3952">
        <w:t>(1) DGS ve ek yerleştirme ile ÖSYS yerleş</w:t>
      </w:r>
      <w:r>
        <w:t>tirme ve ek yerleştirme sayılar toplamı</w:t>
      </w:r>
      <w:r w:rsidRPr="0051413C">
        <w:t xml:space="preserve"> verilmiştir.</w:t>
      </w:r>
    </w:p>
    <w:p w:rsidR="00252AFE" w:rsidRDefault="00252AFE" w:rsidP="00252AFE">
      <w:pPr>
        <w:pStyle w:val="TabloekilDipnot"/>
        <w:ind w:firstLine="360"/>
      </w:pPr>
      <w:r w:rsidRPr="0051413C">
        <w:t>(2) II. Öğretim öğrencileri dâhil edilmiştir.</w:t>
      </w:r>
    </w:p>
    <w:p w:rsidR="00252AFE" w:rsidRDefault="00252AFE" w:rsidP="00252AFE">
      <w:pPr>
        <w:pStyle w:val="TabloekilDipnot"/>
        <w:ind w:firstLine="0"/>
      </w:pPr>
      <w:r w:rsidRPr="0051413C">
        <w:tab/>
      </w:r>
    </w:p>
    <w:p w:rsidR="00252AFE" w:rsidRDefault="00252AFE" w:rsidP="00252AFE">
      <w:pPr>
        <w:pStyle w:val="NormalWeb"/>
        <w:shd w:val="clear" w:color="auto" w:fill="FFFFFF"/>
        <w:spacing w:after="0"/>
        <w:jc w:val="both"/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</w:pPr>
    </w:p>
    <w:p w:rsidR="00252AFE" w:rsidRDefault="00252AFE" w:rsidP="00252AFE">
      <w:pPr>
        <w:pStyle w:val="NormalWeb"/>
        <w:shd w:val="clear" w:color="auto" w:fill="FFFFFF"/>
        <w:spacing w:after="0"/>
        <w:jc w:val="both"/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</w:pPr>
    </w:p>
    <w:p w:rsidR="00252AFE" w:rsidRPr="001B2697" w:rsidRDefault="00252AFE" w:rsidP="00252AFE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bCs/>
          <w:color w:val="444444"/>
          <w:szCs w:val="20"/>
          <w:bdr w:val="none" w:sz="0" w:space="0" w:color="auto" w:frame="1"/>
        </w:rPr>
      </w:pPr>
    </w:p>
    <w:p w:rsidR="00523685" w:rsidRDefault="00252AFE" w:rsidP="00252AFE">
      <w:r>
        <w:rPr>
          <w:rFonts w:ascii="Arial" w:hAnsi="Arial" w:cs="Arial"/>
          <w:color w:val="B22222"/>
          <w:szCs w:val="20"/>
          <w:bdr w:val="none" w:sz="0" w:space="0" w:color="auto" w:frame="1"/>
        </w:rPr>
        <w:br w:type="page"/>
      </w:r>
    </w:p>
    <w:sectPr w:rsidR="0052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FE"/>
    <w:rsid w:val="00252AFE"/>
    <w:rsid w:val="00523685"/>
    <w:rsid w:val="0070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A51B"/>
  <w15:chartTrackingRefBased/>
  <w15:docId w15:val="{FCC4CB57-B318-49E3-961C-1CC3BAE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2A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2A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2A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2AFE"/>
    <w:rPr>
      <w:b/>
      <w:bCs/>
    </w:rPr>
  </w:style>
  <w:style w:type="paragraph" w:styleId="NormalWeb">
    <w:name w:val="Normal (Web)"/>
    <w:basedOn w:val="Normal"/>
    <w:uiPriority w:val="99"/>
    <w:unhideWhenUsed/>
    <w:rsid w:val="00252AFE"/>
    <w:pPr>
      <w:spacing w:after="150"/>
      <w:jc w:val="left"/>
    </w:pPr>
  </w:style>
  <w:style w:type="paragraph" w:customStyle="1" w:styleId="Paragraflar">
    <w:name w:val="Paragraflar"/>
    <w:basedOn w:val="GvdeMetni"/>
    <w:link w:val="ParagraflarChar"/>
    <w:autoRedefine/>
    <w:qFormat/>
    <w:rsid w:val="00252AFE"/>
    <w:rPr>
      <w:rFonts w:ascii="Calibri" w:hAnsi="Calibri"/>
      <w:szCs w:val="23"/>
    </w:rPr>
  </w:style>
  <w:style w:type="character" w:customStyle="1" w:styleId="ParagraflarChar">
    <w:name w:val="Paragraflar Char"/>
    <w:basedOn w:val="VarsaylanParagrafYazTipi"/>
    <w:link w:val="Paragraflar"/>
    <w:rsid w:val="00252AFE"/>
    <w:rPr>
      <w:rFonts w:ascii="Calibri" w:eastAsia="Times New Roman" w:hAnsi="Calibri" w:cs="Times New Roman"/>
      <w:sz w:val="24"/>
      <w:szCs w:val="23"/>
      <w:lang w:eastAsia="tr-TR"/>
    </w:rPr>
  </w:style>
  <w:style w:type="paragraph" w:customStyle="1" w:styleId="ekilveTabloBal">
    <w:name w:val="Şekil ve Tablo Başlığı"/>
    <w:basedOn w:val="Balk6"/>
    <w:link w:val="ekilveTabloBalChar"/>
    <w:autoRedefine/>
    <w:qFormat/>
    <w:rsid w:val="00252AFE"/>
    <w:pPr>
      <w:keepNext w:val="0"/>
      <w:keepLines w:val="0"/>
      <w:spacing w:before="0" w:after="120"/>
      <w:jc w:val="center"/>
    </w:pPr>
    <w:rPr>
      <w:rFonts w:ascii="Calibri" w:eastAsia="Times New Roman" w:hAnsi="Calibri" w:cs="Times New Roman"/>
      <w:b/>
      <w:i/>
      <w:color w:val="auto"/>
    </w:rPr>
  </w:style>
  <w:style w:type="character" w:customStyle="1" w:styleId="ekilveTabloBalChar">
    <w:name w:val="Şekil ve Tablo Başlığı Char"/>
    <w:basedOn w:val="VarsaylanParagrafYazTipi"/>
    <w:link w:val="ekilveTabloBal"/>
    <w:rsid w:val="00252AFE"/>
    <w:rPr>
      <w:rFonts w:ascii="Calibri" w:eastAsia="Times New Roman" w:hAnsi="Calibri" w:cs="Times New Roman"/>
      <w:b/>
      <w:i/>
      <w:sz w:val="24"/>
      <w:szCs w:val="24"/>
      <w:lang w:eastAsia="tr-TR"/>
    </w:rPr>
  </w:style>
  <w:style w:type="paragraph" w:customStyle="1" w:styleId="Tabloiyazs">
    <w:name w:val="Tablo iç yazısı"/>
    <w:basedOn w:val="Normal"/>
    <w:link w:val="TabloiyazsChar"/>
    <w:autoRedefine/>
    <w:qFormat/>
    <w:rsid w:val="00252AFE"/>
    <w:pPr>
      <w:spacing w:after="120"/>
      <w:jc w:val="center"/>
    </w:pPr>
    <w:rPr>
      <w:rFonts w:ascii="Calibri" w:hAnsi="Calibri"/>
      <w:sz w:val="20"/>
      <w:szCs w:val="23"/>
    </w:rPr>
  </w:style>
  <w:style w:type="character" w:customStyle="1" w:styleId="TabloiyazsChar">
    <w:name w:val="Tablo iç yazısı Char"/>
    <w:basedOn w:val="ParagraflarChar"/>
    <w:link w:val="Tabloiyazs"/>
    <w:rsid w:val="00252AFE"/>
    <w:rPr>
      <w:rFonts w:ascii="Calibri" w:eastAsia="Times New Roman" w:hAnsi="Calibri" w:cs="Times New Roman"/>
      <w:sz w:val="20"/>
      <w:szCs w:val="23"/>
      <w:lang w:eastAsia="tr-TR"/>
    </w:rPr>
  </w:style>
  <w:style w:type="paragraph" w:customStyle="1" w:styleId="TabloekilDipnot">
    <w:name w:val="TabloŞekilDipnot"/>
    <w:basedOn w:val="Normal"/>
    <w:link w:val="TabloekilDipnotChar"/>
    <w:autoRedefine/>
    <w:qFormat/>
    <w:rsid w:val="00252AFE"/>
    <w:pPr>
      <w:ind w:firstLine="709"/>
    </w:pPr>
    <w:rPr>
      <w:rFonts w:ascii="Calibri" w:hAnsi="Calibri"/>
      <w:i/>
      <w:sz w:val="20"/>
      <w:szCs w:val="22"/>
    </w:rPr>
  </w:style>
  <w:style w:type="paragraph" w:customStyle="1" w:styleId="Balk4">
    <w:name w:val="Başlık4"/>
    <w:basedOn w:val="Balk3"/>
    <w:link w:val="Balk4Char"/>
    <w:qFormat/>
    <w:rsid w:val="00252AFE"/>
    <w:pPr>
      <w:keepNext w:val="0"/>
      <w:keepLines w:val="0"/>
      <w:spacing w:before="0" w:after="120"/>
      <w:ind w:left="437" w:hanging="437"/>
      <w:jc w:val="left"/>
    </w:pPr>
    <w:rPr>
      <w:rFonts w:ascii="Calibri" w:eastAsia="Times New Roman" w:hAnsi="Calibri" w:cs="Times New Roman"/>
      <w:b/>
      <w:color w:val="auto"/>
      <w:sz w:val="28"/>
      <w:szCs w:val="28"/>
    </w:rPr>
  </w:style>
  <w:style w:type="character" w:customStyle="1" w:styleId="TabloekilDipnotChar">
    <w:name w:val="TabloŞekilDipnot Char"/>
    <w:basedOn w:val="VarsaylanParagrafYazTipi"/>
    <w:link w:val="TabloekilDipnot"/>
    <w:rsid w:val="00252AFE"/>
    <w:rPr>
      <w:rFonts w:ascii="Calibri" w:eastAsia="Times New Roman" w:hAnsi="Calibri" w:cs="Times New Roman"/>
      <w:i/>
      <w:sz w:val="20"/>
      <w:lang w:eastAsia="tr-TR"/>
    </w:rPr>
  </w:style>
  <w:style w:type="character" w:customStyle="1" w:styleId="Balk4Char">
    <w:name w:val="Başlık4 Char"/>
    <w:basedOn w:val="VarsaylanParagrafYazTipi"/>
    <w:link w:val="Balk4"/>
    <w:rsid w:val="00252AFE"/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52AF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52AF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2A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2A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idb.ogu.edu.tr/Sayfa/Index/52" TargetMode="External"/><Relationship Id="rId4" Type="http://schemas.openxmlformats.org/officeDocument/2006/relationships/hyperlink" Target="http://oidb.ogu.edu.tr/Sayfa/Index/5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2</cp:revision>
  <dcterms:created xsi:type="dcterms:W3CDTF">2018-11-02T10:43:00Z</dcterms:created>
  <dcterms:modified xsi:type="dcterms:W3CDTF">2018-11-02T10:45:00Z</dcterms:modified>
</cp:coreProperties>
</file>