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54" w:rsidRDefault="00242554" w:rsidP="00242554">
      <w:pPr>
        <w:pStyle w:val="NormalWeb"/>
        <w:shd w:val="clear" w:color="auto" w:fill="FFFFFF"/>
        <w:spacing w:after="0"/>
        <w:ind w:left="600"/>
        <w:jc w:val="both"/>
        <w:rPr>
          <w:rStyle w:val="Gl"/>
          <w:rFonts w:ascii="Arial" w:hAnsi="Arial" w:cs="Arial"/>
          <w:color w:val="444444"/>
          <w:szCs w:val="20"/>
          <w:bdr w:val="none" w:sz="0" w:space="0" w:color="auto" w:frame="1"/>
        </w:rPr>
      </w:pPr>
      <w:r w:rsidRPr="00DB7A0D">
        <w:rPr>
          <w:rStyle w:val="Gl"/>
          <w:rFonts w:ascii="Arial" w:hAnsi="Arial" w:cs="Arial"/>
          <w:color w:val="444444"/>
          <w:szCs w:val="20"/>
          <w:bdr w:val="none" w:sz="0" w:space="0" w:color="auto" w:frame="1"/>
        </w:rPr>
        <w:t>Mezuniyet Şartları</w:t>
      </w:r>
    </w:p>
    <w:p w:rsidR="00242554" w:rsidRPr="00C00E57" w:rsidRDefault="00242554" w:rsidP="00242554">
      <w:pPr>
        <w:pStyle w:val="Paragraflar"/>
      </w:pPr>
      <w:r w:rsidRPr="00C00E57">
        <w:t xml:space="preserve">Mezuniyet için gerekli koşullar ile bu süreçte uygulanan akademik ve idari aşama ve işlemler uygulamalar 08.08.2016 tarih ve 29795 sayılı Resmi </w:t>
      </w:r>
      <w:proofErr w:type="spellStart"/>
      <w:r w:rsidRPr="00C00E57">
        <w:t>Gazete'de</w:t>
      </w:r>
      <w:proofErr w:type="spellEnd"/>
      <w:r w:rsidRPr="00C00E57">
        <w:t xml:space="preserve"> yayımlanarak yürürlüğe giren Eskişehir Osmangazi Üniversitesi </w:t>
      </w:r>
      <w:proofErr w:type="spellStart"/>
      <w:r w:rsidRPr="00C00E57">
        <w:t>Önlisans</w:t>
      </w:r>
      <w:proofErr w:type="spellEnd"/>
      <w:r w:rsidRPr="00C00E57">
        <w:t xml:space="preserve">, Lisans Öğretim ve Sınav Yönetmeliği’nin 25. maddesine göre uygulanmaktadır. Eskişehir Osmangazi Üniversitesi </w:t>
      </w:r>
      <w:proofErr w:type="spellStart"/>
      <w:r w:rsidRPr="00C00E57">
        <w:t>Önlisans</w:t>
      </w:r>
      <w:proofErr w:type="spellEnd"/>
      <w:r w:rsidRPr="00C00E57">
        <w:t xml:space="preserve">, Lisans Öğretim ve Sınav Yönetmeliğine </w:t>
      </w:r>
      <w:hyperlink r:id="rId4" w:history="1">
        <w:r w:rsidRPr="00C00E57">
          <w:rPr>
            <w:rStyle w:val="Kpr"/>
          </w:rPr>
          <w:t>https://oidb.ogu.edu.tr/Sayfa/Index/37</w:t>
        </w:r>
      </w:hyperlink>
      <w:r w:rsidRPr="00C00E57">
        <w:t xml:space="preserve"> adresinden ulaşılabilir.</w:t>
      </w:r>
    </w:p>
    <w:p w:rsidR="00242554" w:rsidRPr="0051413C" w:rsidRDefault="00242554" w:rsidP="00242554">
      <w:pPr>
        <w:pStyle w:val="ParagrafiBalk"/>
      </w:pPr>
      <w:r>
        <w:t>Diploma ve başarı b</w:t>
      </w:r>
      <w:r w:rsidRPr="0051413C">
        <w:t>elgeleri</w:t>
      </w:r>
    </w:p>
    <w:p w:rsidR="00242554" w:rsidRPr="0051413C" w:rsidRDefault="00242554" w:rsidP="00242554">
      <w:pPr>
        <w:pStyle w:val="ParagrafiBalk"/>
      </w:pPr>
      <w:r w:rsidRPr="0051413C">
        <w:t>Diploma şartları</w:t>
      </w:r>
    </w:p>
    <w:p w:rsidR="00242554" w:rsidRPr="0051413C" w:rsidRDefault="00242554" w:rsidP="00242554">
      <w:pPr>
        <w:pStyle w:val="Paragraflar"/>
      </w:pPr>
      <w:r w:rsidRPr="0051413C">
        <w:rPr>
          <w:b/>
          <w:bCs/>
        </w:rPr>
        <w:t>MADDE 25 –</w:t>
      </w:r>
      <w:r w:rsidRPr="0051413C">
        <w:t xml:space="preserve"> (1) Bir öğrencinin kayıtlı olduğu programı bitirebilmesi ve diploma alabilmesi için genel not ortalamasının en az 2.00 olması yanında eğitim planındaki tüm derslerden en az DD veya YT notu alması, lisansta 240, </w:t>
      </w:r>
      <w:proofErr w:type="spellStart"/>
      <w:r w:rsidRPr="0051413C">
        <w:t>önlisansta</w:t>
      </w:r>
      <w:proofErr w:type="spellEnd"/>
      <w:r w:rsidRPr="0051413C">
        <w:t xml:space="preserve"> 120 </w:t>
      </w:r>
      <w:proofErr w:type="spellStart"/>
      <w:r w:rsidRPr="0051413C">
        <w:t>AKTS’yi</w:t>
      </w:r>
      <w:proofErr w:type="spellEnd"/>
      <w:r w:rsidRPr="0051413C">
        <w:t xml:space="preserve"> tamamlaması ve zorunlu stajları başarması gereklidir. Bu koşulları bu Yönetmeliğe uyarak sekiz yarıyıldan önce sağlayan öğrenci daha kısa sürede diploma alabilir.</w:t>
      </w:r>
    </w:p>
    <w:p w:rsidR="00242554" w:rsidRPr="0051413C" w:rsidRDefault="00242554" w:rsidP="00242554">
      <w:pPr>
        <w:pStyle w:val="Paragraflar"/>
      </w:pPr>
      <w:r w:rsidRPr="0051413C">
        <w:t xml:space="preserve">(2) Bir öğrenciye kayıtlı olduğu lisans programının ilk dört yarıyıllık kısmındaki dersleri başarı ile tamamlamak, belirtilen en az genel not ortalamasını sağlamak ve devam ettiği programdan kaydını sildirmek koşullarıyla </w:t>
      </w:r>
      <w:proofErr w:type="spellStart"/>
      <w:r w:rsidRPr="0051413C">
        <w:t>önlisans</w:t>
      </w:r>
      <w:proofErr w:type="spellEnd"/>
      <w:r w:rsidRPr="0051413C">
        <w:t xml:space="preserve"> diploması verilebilir.</w:t>
      </w:r>
    </w:p>
    <w:p w:rsidR="00242554" w:rsidRPr="0051413C" w:rsidRDefault="00242554" w:rsidP="00242554">
      <w:pPr>
        <w:pStyle w:val="ParagrafiBalk"/>
      </w:pPr>
      <w:r w:rsidRPr="0051413C">
        <w:t>Başarı belgeleri ve listesi</w:t>
      </w:r>
    </w:p>
    <w:p w:rsidR="00242554" w:rsidRPr="00B208C4" w:rsidRDefault="00242554" w:rsidP="00242554">
      <w:pPr>
        <w:pStyle w:val="Paragraflar"/>
      </w:pPr>
      <w:r w:rsidRPr="00B208C4">
        <w:t>MADDE 26 – (1) Disiplin cezası almamış öğrencilerden, programın sonunda genel not ortalaması 3.00-3.49 olanlar şeref öğrencisi, 3.50-4.00 olanlar yüksek şeref öğrencisi olarak mezun edilirler. Bu öğrencilere diplomaları ile birlikte başarılarını gösteren bir belge verilir.</w:t>
      </w:r>
    </w:p>
    <w:p w:rsidR="00242554" w:rsidRPr="00B208C4" w:rsidRDefault="00242554" w:rsidP="00242554">
      <w:pPr>
        <w:pStyle w:val="Paragraflar"/>
      </w:pPr>
      <w:r w:rsidRPr="00B208C4">
        <w:t>(2) Öğrenciye istediği takdirde bir yarıyıla ait veya mezuniyet ile ayrılma durumlarında Üniversitede aldığı bütün ders, kredi, not ve dereceleri gösteren ders başarı belgesi verilir.</w:t>
      </w:r>
    </w:p>
    <w:p w:rsidR="00242554" w:rsidRPr="00B208C4" w:rsidRDefault="00242554" w:rsidP="00242554">
      <w:pPr>
        <w:pStyle w:val="Paragraflar"/>
      </w:pPr>
      <w:r w:rsidRPr="00B208C4">
        <w:t>(3) Hazırlık sınıfı hariç, bulundukları bölümde/programda her bir yarıyıl için belirlenen asgari derslerden başarılı olan ve genel not ortalamasına göre dönem sonu itibariyle yapılacak sıralamada ilk yüzde ona giren öğrenciler liste halinde ilan edilir. Üniversiteye yatay geçişle gelen öğrencilerin ilk %10’luk listeye katılması, öğrencilerin Üniversitedeki ilk yarıyıllarını bitirmelerinden itibaren başlar.</w:t>
      </w:r>
    </w:p>
    <w:p w:rsidR="00242554" w:rsidRPr="00B208C4" w:rsidRDefault="00242554" w:rsidP="00242554">
      <w:pPr>
        <w:pStyle w:val="ekilveTabloBal"/>
      </w:pPr>
      <w:r>
        <w:t xml:space="preserve">Tablo </w:t>
      </w:r>
      <w:r w:rsidRPr="00B208C4">
        <w:t>1.4 Toplam Öğrenci ve Mezun Sayısı</w:t>
      </w:r>
    </w:p>
    <w:tbl>
      <w:tblPr>
        <w:tblStyle w:val="TabloKlavuzu"/>
        <w:tblW w:w="0" w:type="auto"/>
        <w:jc w:val="center"/>
        <w:tblLook w:val="04A0" w:firstRow="1" w:lastRow="0" w:firstColumn="1" w:lastColumn="0" w:noHBand="0" w:noVBand="1"/>
      </w:tblPr>
      <w:tblGrid>
        <w:gridCol w:w="1248"/>
        <w:gridCol w:w="521"/>
        <w:gridCol w:w="521"/>
        <w:gridCol w:w="521"/>
        <w:gridCol w:w="521"/>
        <w:gridCol w:w="826"/>
        <w:gridCol w:w="1059"/>
        <w:gridCol w:w="704"/>
        <w:gridCol w:w="814"/>
        <w:gridCol w:w="874"/>
      </w:tblGrid>
      <w:tr w:rsidR="00242554" w:rsidRPr="00BC37BC" w:rsidTr="001C3CE0">
        <w:trPr>
          <w:jc w:val="center"/>
        </w:trPr>
        <w:tc>
          <w:tcPr>
            <w:tcW w:w="0" w:type="auto"/>
            <w:vMerge w:val="restart"/>
          </w:tcPr>
          <w:p w:rsidR="00242554" w:rsidRPr="00BC37BC" w:rsidRDefault="00242554" w:rsidP="001C3CE0">
            <w:pPr>
              <w:pStyle w:val="Tabloiyazs"/>
            </w:pPr>
            <w:r w:rsidRPr="00BC37BC">
              <w:t>Akademik yıl</w:t>
            </w:r>
          </w:p>
        </w:tc>
        <w:tc>
          <w:tcPr>
            <w:tcW w:w="0" w:type="auto"/>
            <w:gridSpan w:val="4"/>
          </w:tcPr>
          <w:p w:rsidR="00242554" w:rsidRPr="00BC37BC" w:rsidRDefault="00242554" w:rsidP="001C3CE0">
            <w:pPr>
              <w:pStyle w:val="Tabloiyazs"/>
            </w:pPr>
            <w:r w:rsidRPr="00BC37BC">
              <w:t>Sınıf</w:t>
            </w:r>
          </w:p>
        </w:tc>
        <w:tc>
          <w:tcPr>
            <w:tcW w:w="0" w:type="auto"/>
            <w:vMerge w:val="restart"/>
          </w:tcPr>
          <w:p w:rsidR="00242554" w:rsidRPr="00BC37BC" w:rsidRDefault="00242554" w:rsidP="001C3CE0">
            <w:pPr>
              <w:pStyle w:val="Tabloiyazs"/>
            </w:pPr>
            <w:r w:rsidRPr="00BC37BC">
              <w:t>Lisans</w:t>
            </w:r>
          </w:p>
          <w:p w:rsidR="00242554" w:rsidRPr="00BC37BC" w:rsidRDefault="00242554" w:rsidP="001C3CE0">
            <w:pPr>
              <w:pStyle w:val="Tabloiyazs"/>
            </w:pPr>
            <w:r w:rsidRPr="00BC37BC">
              <w:t>Toplam</w:t>
            </w:r>
          </w:p>
        </w:tc>
        <w:tc>
          <w:tcPr>
            <w:tcW w:w="0" w:type="auto"/>
            <w:vMerge w:val="restart"/>
          </w:tcPr>
          <w:p w:rsidR="00242554" w:rsidRPr="00BC37BC" w:rsidRDefault="00242554" w:rsidP="001C3CE0">
            <w:pPr>
              <w:pStyle w:val="Tabloiyazs"/>
            </w:pPr>
            <w:r w:rsidRPr="00BC37BC">
              <w:t>Lisansüstü</w:t>
            </w:r>
          </w:p>
          <w:p w:rsidR="00242554" w:rsidRPr="00BC37BC" w:rsidRDefault="00242554" w:rsidP="001C3CE0">
            <w:pPr>
              <w:pStyle w:val="Tabloiyazs"/>
            </w:pPr>
            <w:r w:rsidRPr="00BC37BC">
              <w:t>Toplam</w:t>
            </w:r>
          </w:p>
        </w:tc>
        <w:tc>
          <w:tcPr>
            <w:tcW w:w="0" w:type="auto"/>
            <w:gridSpan w:val="3"/>
          </w:tcPr>
          <w:p w:rsidR="00242554" w:rsidRPr="00BC37BC" w:rsidRDefault="00242554" w:rsidP="001C3CE0">
            <w:pPr>
              <w:pStyle w:val="Tabloiyazs"/>
            </w:pPr>
            <w:r w:rsidRPr="00BC37BC">
              <w:t>Mezun</w:t>
            </w:r>
          </w:p>
        </w:tc>
      </w:tr>
      <w:tr w:rsidR="00242554" w:rsidRPr="00BC37BC" w:rsidTr="001C3CE0">
        <w:trPr>
          <w:jc w:val="center"/>
        </w:trPr>
        <w:tc>
          <w:tcPr>
            <w:tcW w:w="0" w:type="auto"/>
            <w:vMerge/>
          </w:tcPr>
          <w:p w:rsidR="00242554" w:rsidRPr="00BC37BC" w:rsidRDefault="00242554" w:rsidP="001C3CE0">
            <w:pPr>
              <w:pStyle w:val="Tabloiyazs"/>
            </w:pPr>
          </w:p>
        </w:tc>
        <w:tc>
          <w:tcPr>
            <w:tcW w:w="0" w:type="auto"/>
          </w:tcPr>
          <w:p w:rsidR="00242554" w:rsidRPr="00BC37BC" w:rsidRDefault="00242554" w:rsidP="001C3CE0">
            <w:pPr>
              <w:pStyle w:val="Tabloiyazs"/>
            </w:pPr>
            <w:r w:rsidRPr="00BC37BC">
              <w:t>1.</w:t>
            </w:r>
          </w:p>
        </w:tc>
        <w:tc>
          <w:tcPr>
            <w:tcW w:w="0" w:type="auto"/>
          </w:tcPr>
          <w:p w:rsidR="00242554" w:rsidRPr="00BC37BC" w:rsidRDefault="00242554" w:rsidP="001C3CE0">
            <w:pPr>
              <w:pStyle w:val="Tabloiyazs"/>
            </w:pPr>
            <w:r w:rsidRPr="00BC37BC">
              <w:t>2.</w:t>
            </w:r>
          </w:p>
        </w:tc>
        <w:tc>
          <w:tcPr>
            <w:tcW w:w="0" w:type="auto"/>
          </w:tcPr>
          <w:p w:rsidR="00242554" w:rsidRPr="00BC37BC" w:rsidRDefault="00242554" w:rsidP="001C3CE0">
            <w:pPr>
              <w:pStyle w:val="Tabloiyazs"/>
            </w:pPr>
            <w:r w:rsidRPr="00BC37BC">
              <w:t>3.</w:t>
            </w:r>
          </w:p>
        </w:tc>
        <w:tc>
          <w:tcPr>
            <w:tcW w:w="0" w:type="auto"/>
          </w:tcPr>
          <w:p w:rsidR="00242554" w:rsidRPr="00BC37BC" w:rsidRDefault="00242554" w:rsidP="001C3CE0">
            <w:pPr>
              <w:pStyle w:val="Tabloiyazs"/>
            </w:pPr>
            <w:r w:rsidRPr="00BC37BC">
              <w:t>4.</w:t>
            </w:r>
          </w:p>
        </w:tc>
        <w:tc>
          <w:tcPr>
            <w:tcW w:w="0" w:type="auto"/>
            <w:vMerge/>
          </w:tcPr>
          <w:p w:rsidR="00242554" w:rsidRPr="00BC37BC" w:rsidRDefault="00242554" w:rsidP="001C3CE0">
            <w:pPr>
              <w:pStyle w:val="Tabloiyazs"/>
            </w:pPr>
          </w:p>
        </w:tc>
        <w:tc>
          <w:tcPr>
            <w:tcW w:w="0" w:type="auto"/>
            <w:vMerge/>
          </w:tcPr>
          <w:p w:rsidR="00242554" w:rsidRPr="00BC37BC" w:rsidRDefault="00242554" w:rsidP="001C3CE0">
            <w:pPr>
              <w:pStyle w:val="Tabloiyazs"/>
            </w:pPr>
          </w:p>
        </w:tc>
        <w:tc>
          <w:tcPr>
            <w:tcW w:w="0" w:type="auto"/>
          </w:tcPr>
          <w:p w:rsidR="00242554" w:rsidRPr="00BC37BC" w:rsidRDefault="00242554" w:rsidP="001C3CE0">
            <w:pPr>
              <w:pStyle w:val="Tabloiyazs"/>
            </w:pPr>
            <w:r w:rsidRPr="00BC37BC">
              <w:t>Lisans</w:t>
            </w:r>
          </w:p>
        </w:tc>
        <w:tc>
          <w:tcPr>
            <w:tcW w:w="0" w:type="auto"/>
          </w:tcPr>
          <w:p w:rsidR="00242554" w:rsidRPr="00BC37BC" w:rsidRDefault="00242554" w:rsidP="001C3CE0">
            <w:pPr>
              <w:pStyle w:val="Tabloiyazs"/>
            </w:pPr>
            <w:proofErr w:type="spellStart"/>
            <w:r w:rsidRPr="00BC37BC">
              <w:t>Y.lisans</w:t>
            </w:r>
            <w:proofErr w:type="spellEnd"/>
          </w:p>
        </w:tc>
        <w:tc>
          <w:tcPr>
            <w:tcW w:w="0" w:type="auto"/>
          </w:tcPr>
          <w:p w:rsidR="00242554" w:rsidRPr="00BC37BC" w:rsidRDefault="00242554" w:rsidP="001C3CE0">
            <w:pPr>
              <w:pStyle w:val="Tabloiyazs"/>
            </w:pPr>
            <w:r w:rsidRPr="00BC37BC">
              <w:t>Doktora</w:t>
            </w:r>
          </w:p>
        </w:tc>
      </w:tr>
      <w:tr w:rsidR="00242554" w:rsidRPr="00BC37BC" w:rsidTr="001C3CE0">
        <w:trPr>
          <w:jc w:val="center"/>
        </w:trPr>
        <w:tc>
          <w:tcPr>
            <w:tcW w:w="0" w:type="auto"/>
          </w:tcPr>
          <w:p w:rsidR="00242554" w:rsidRPr="00BC37BC" w:rsidRDefault="00242554" w:rsidP="001C3CE0">
            <w:pPr>
              <w:pStyle w:val="Tabloiyazs"/>
            </w:pPr>
            <w:r w:rsidRPr="00BC37BC">
              <w:t>2013-2014</w:t>
            </w:r>
          </w:p>
        </w:tc>
        <w:tc>
          <w:tcPr>
            <w:tcW w:w="0" w:type="auto"/>
          </w:tcPr>
          <w:p w:rsidR="00242554" w:rsidRPr="00BC37BC" w:rsidRDefault="00242554" w:rsidP="001C3CE0">
            <w:pPr>
              <w:pStyle w:val="Tabloiyazs"/>
            </w:pPr>
            <w:r w:rsidRPr="00BC37BC">
              <w:t>194</w:t>
            </w:r>
          </w:p>
        </w:tc>
        <w:tc>
          <w:tcPr>
            <w:tcW w:w="0" w:type="auto"/>
          </w:tcPr>
          <w:p w:rsidR="00242554" w:rsidRPr="00BC37BC" w:rsidRDefault="00242554" w:rsidP="001C3CE0">
            <w:pPr>
              <w:pStyle w:val="Tabloiyazs"/>
            </w:pPr>
            <w:r w:rsidRPr="00BC37BC">
              <w:t>153</w:t>
            </w:r>
          </w:p>
        </w:tc>
        <w:tc>
          <w:tcPr>
            <w:tcW w:w="0" w:type="auto"/>
          </w:tcPr>
          <w:p w:rsidR="00242554" w:rsidRPr="00BC37BC" w:rsidRDefault="00242554" w:rsidP="001C3CE0">
            <w:pPr>
              <w:pStyle w:val="Tabloiyazs"/>
            </w:pPr>
            <w:r w:rsidRPr="00BC37BC">
              <w:t>142</w:t>
            </w:r>
          </w:p>
        </w:tc>
        <w:tc>
          <w:tcPr>
            <w:tcW w:w="0" w:type="auto"/>
          </w:tcPr>
          <w:p w:rsidR="00242554" w:rsidRPr="00BC37BC" w:rsidRDefault="00242554" w:rsidP="001C3CE0">
            <w:pPr>
              <w:pStyle w:val="Tabloiyazs"/>
            </w:pPr>
            <w:r w:rsidRPr="00BC37BC">
              <w:t>233</w:t>
            </w:r>
          </w:p>
        </w:tc>
        <w:tc>
          <w:tcPr>
            <w:tcW w:w="0" w:type="auto"/>
          </w:tcPr>
          <w:p w:rsidR="00242554" w:rsidRPr="00BC37BC" w:rsidRDefault="00242554" w:rsidP="001C3CE0">
            <w:pPr>
              <w:pStyle w:val="Tabloiyazs"/>
            </w:pPr>
            <w:r w:rsidRPr="00BC37BC">
              <w:t>722</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89</w:t>
            </w:r>
          </w:p>
        </w:tc>
        <w:tc>
          <w:tcPr>
            <w:tcW w:w="0" w:type="auto"/>
          </w:tcPr>
          <w:p w:rsidR="00242554" w:rsidRPr="00BC37BC" w:rsidRDefault="00242554" w:rsidP="001C3CE0">
            <w:pPr>
              <w:pStyle w:val="Tabloiyazs"/>
            </w:pPr>
            <w:r>
              <w:t>5</w:t>
            </w:r>
          </w:p>
        </w:tc>
        <w:tc>
          <w:tcPr>
            <w:tcW w:w="0" w:type="auto"/>
          </w:tcPr>
          <w:p w:rsidR="00242554" w:rsidRPr="00BC37BC" w:rsidRDefault="00242554" w:rsidP="001C3CE0">
            <w:pPr>
              <w:pStyle w:val="Tabloiyazs"/>
            </w:pPr>
            <w:r>
              <w:t>0</w:t>
            </w:r>
          </w:p>
        </w:tc>
      </w:tr>
      <w:tr w:rsidR="00242554" w:rsidRPr="00BC37BC" w:rsidTr="001C3CE0">
        <w:trPr>
          <w:jc w:val="center"/>
        </w:trPr>
        <w:tc>
          <w:tcPr>
            <w:tcW w:w="0" w:type="auto"/>
          </w:tcPr>
          <w:p w:rsidR="00242554" w:rsidRPr="00BC37BC" w:rsidRDefault="00242554" w:rsidP="001C3CE0">
            <w:pPr>
              <w:pStyle w:val="Tabloiyazs"/>
            </w:pPr>
            <w:r w:rsidRPr="00BC37BC">
              <w:t>2014-2015</w:t>
            </w:r>
          </w:p>
        </w:tc>
        <w:tc>
          <w:tcPr>
            <w:tcW w:w="0" w:type="auto"/>
          </w:tcPr>
          <w:p w:rsidR="00242554" w:rsidRPr="00BC37BC" w:rsidRDefault="00242554" w:rsidP="001C3CE0">
            <w:pPr>
              <w:pStyle w:val="Tabloiyazs"/>
            </w:pPr>
            <w:r w:rsidRPr="00BC37BC">
              <w:t>109</w:t>
            </w:r>
          </w:p>
        </w:tc>
        <w:tc>
          <w:tcPr>
            <w:tcW w:w="0" w:type="auto"/>
          </w:tcPr>
          <w:p w:rsidR="00242554" w:rsidRPr="00BC37BC" w:rsidRDefault="00242554" w:rsidP="001C3CE0">
            <w:pPr>
              <w:pStyle w:val="Tabloiyazs"/>
            </w:pPr>
            <w:r w:rsidRPr="00BC37BC">
              <w:t>180</w:t>
            </w:r>
          </w:p>
        </w:tc>
        <w:tc>
          <w:tcPr>
            <w:tcW w:w="0" w:type="auto"/>
          </w:tcPr>
          <w:p w:rsidR="00242554" w:rsidRPr="00BC37BC" w:rsidRDefault="00242554" w:rsidP="001C3CE0">
            <w:pPr>
              <w:pStyle w:val="Tabloiyazs"/>
            </w:pPr>
            <w:r w:rsidRPr="00BC37BC">
              <w:t>158</w:t>
            </w:r>
          </w:p>
        </w:tc>
        <w:tc>
          <w:tcPr>
            <w:tcW w:w="0" w:type="auto"/>
          </w:tcPr>
          <w:p w:rsidR="00242554" w:rsidRPr="00BC37BC" w:rsidRDefault="00242554" w:rsidP="001C3CE0">
            <w:pPr>
              <w:pStyle w:val="Tabloiyazs"/>
            </w:pPr>
            <w:r w:rsidRPr="00BC37BC">
              <w:t>258</w:t>
            </w:r>
          </w:p>
        </w:tc>
        <w:tc>
          <w:tcPr>
            <w:tcW w:w="0" w:type="auto"/>
          </w:tcPr>
          <w:p w:rsidR="00242554" w:rsidRPr="00BC37BC" w:rsidRDefault="00242554" w:rsidP="001C3CE0">
            <w:pPr>
              <w:pStyle w:val="Tabloiyazs"/>
            </w:pPr>
            <w:r w:rsidRPr="00BC37BC">
              <w:t>705</w:t>
            </w:r>
          </w:p>
        </w:tc>
        <w:tc>
          <w:tcPr>
            <w:tcW w:w="0" w:type="auto"/>
          </w:tcPr>
          <w:p w:rsidR="00242554" w:rsidRPr="00BC37BC" w:rsidRDefault="00242554" w:rsidP="001C3CE0">
            <w:pPr>
              <w:pStyle w:val="Tabloiyazs"/>
            </w:pPr>
            <w:r w:rsidRPr="00BC37BC">
              <w:t>71</w:t>
            </w:r>
          </w:p>
        </w:tc>
        <w:tc>
          <w:tcPr>
            <w:tcW w:w="0" w:type="auto"/>
          </w:tcPr>
          <w:p w:rsidR="00242554" w:rsidRPr="00BC37BC" w:rsidRDefault="00242554" w:rsidP="001C3CE0">
            <w:pPr>
              <w:pStyle w:val="Tabloiyazs"/>
            </w:pPr>
            <w:r>
              <w:t>63</w:t>
            </w:r>
          </w:p>
        </w:tc>
        <w:tc>
          <w:tcPr>
            <w:tcW w:w="0" w:type="auto"/>
          </w:tcPr>
          <w:p w:rsidR="00242554" w:rsidRPr="00BC37BC" w:rsidRDefault="00242554" w:rsidP="001C3CE0">
            <w:pPr>
              <w:pStyle w:val="Tabloiyazs"/>
            </w:pPr>
            <w:r>
              <w:t>3</w:t>
            </w:r>
          </w:p>
        </w:tc>
        <w:tc>
          <w:tcPr>
            <w:tcW w:w="0" w:type="auto"/>
          </w:tcPr>
          <w:p w:rsidR="00242554" w:rsidRPr="00BC37BC" w:rsidRDefault="00242554" w:rsidP="001C3CE0">
            <w:pPr>
              <w:pStyle w:val="Tabloiyazs"/>
            </w:pPr>
            <w:r>
              <w:t>2</w:t>
            </w:r>
          </w:p>
        </w:tc>
      </w:tr>
      <w:tr w:rsidR="00242554" w:rsidRPr="00BC37BC" w:rsidTr="001C3CE0">
        <w:trPr>
          <w:jc w:val="center"/>
        </w:trPr>
        <w:tc>
          <w:tcPr>
            <w:tcW w:w="0" w:type="auto"/>
          </w:tcPr>
          <w:p w:rsidR="00242554" w:rsidRPr="00BC37BC" w:rsidRDefault="00242554" w:rsidP="001C3CE0">
            <w:pPr>
              <w:pStyle w:val="Tabloiyazs"/>
            </w:pPr>
            <w:r w:rsidRPr="00BC37BC">
              <w:t>2015-2016</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rsidRPr="00BC37BC">
              <w:t>627</w:t>
            </w:r>
          </w:p>
        </w:tc>
        <w:tc>
          <w:tcPr>
            <w:tcW w:w="0" w:type="auto"/>
          </w:tcPr>
          <w:p w:rsidR="00242554" w:rsidRPr="00BC37BC" w:rsidRDefault="00242554" w:rsidP="001C3CE0">
            <w:pPr>
              <w:pStyle w:val="Tabloiyazs"/>
            </w:pPr>
            <w:r w:rsidRPr="00BC37BC">
              <w:t>74</w:t>
            </w:r>
          </w:p>
        </w:tc>
        <w:tc>
          <w:tcPr>
            <w:tcW w:w="0" w:type="auto"/>
          </w:tcPr>
          <w:p w:rsidR="00242554" w:rsidRPr="00BC37BC" w:rsidRDefault="00242554" w:rsidP="001C3CE0">
            <w:pPr>
              <w:pStyle w:val="Tabloiyazs"/>
            </w:pPr>
            <w:r>
              <w:t>141</w:t>
            </w:r>
          </w:p>
        </w:tc>
        <w:tc>
          <w:tcPr>
            <w:tcW w:w="0" w:type="auto"/>
          </w:tcPr>
          <w:p w:rsidR="00242554" w:rsidRPr="00BC37BC" w:rsidRDefault="00242554" w:rsidP="001C3CE0">
            <w:pPr>
              <w:pStyle w:val="Tabloiyazs"/>
            </w:pPr>
            <w:r>
              <w:t>2</w:t>
            </w:r>
          </w:p>
        </w:tc>
        <w:tc>
          <w:tcPr>
            <w:tcW w:w="0" w:type="auto"/>
          </w:tcPr>
          <w:p w:rsidR="00242554" w:rsidRPr="00BC37BC" w:rsidRDefault="00242554" w:rsidP="001C3CE0">
            <w:pPr>
              <w:pStyle w:val="Tabloiyazs"/>
            </w:pPr>
            <w:r>
              <w:t>1</w:t>
            </w:r>
          </w:p>
        </w:tc>
      </w:tr>
      <w:tr w:rsidR="00242554" w:rsidRPr="00BC37BC" w:rsidTr="001C3CE0">
        <w:trPr>
          <w:jc w:val="center"/>
        </w:trPr>
        <w:tc>
          <w:tcPr>
            <w:tcW w:w="0" w:type="auto"/>
          </w:tcPr>
          <w:p w:rsidR="00242554" w:rsidRPr="00BC37BC" w:rsidRDefault="00242554" w:rsidP="001C3CE0">
            <w:pPr>
              <w:pStyle w:val="Tabloiyazs"/>
            </w:pPr>
            <w:r w:rsidRPr="00BC37BC">
              <w:t>2016-2017</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rsidRPr="00BC37BC">
              <w:t>585</w:t>
            </w:r>
          </w:p>
        </w:tc>
        <w:tc>
          <w:tcPr>
            <w:tcW w:w="0" w:type="auto"/>
          </w:tcPr>
          <w:p w:rsidR="00242554" w:rsidRPr="00BC37BC" w:rsidRDefault="00242554" w:rsidP="001C3CE0">
            <w:pPr>
              <w:pStyle w:val="Tabloiyazs"/>
            </w:pPr>
            <w:r w:rsidRPr="00BC37BC">
              <w:t>75</w:t>
            </w:r>
          </w:p>
        </w:tc>
        <w:tc>
          <w:tcPr>
            <w:tcW w:w="0" w:type="auto"/>
          </w:tcPr>
          <w:p w:rsidR="00242554" w:rsidRPr="00BC37BC" w:rsidRDefault="00242554" w:rsidP="001C3CE0">
            <w:pPr>
              <w:pStyle w:val="Tabloiyazs"/>
            </w:pPr>
            <w:r>
              <w:t>95</w:t>
            </w:r>
          </w:p>
        </w:tc>
        <w:tc>
          <w:tcPr>
            <w:tcW w:w="0" w:type="auto"/>
          </w:tcPr>
          <w:p w:rsidR="00242554" w:rsidRPr="00BC37BC" w:rsidRDefault="00242554" w:rsidP="001C3CE0">
            <w:pPr>
              <w:pStyle w:val="Tabloiyazs"/>
            </w:pPr>
            <w:r>
              <w:t>0</w:t>
            </w:r>
          </w:p>
        </w:tc>
        <w:tc>
          <w:tcPr>
            <w:tcW w:w="0" w:type="auto"/>
          </w:tcPr>
          <w:p w:rsidR="00242554" w:rsidRPr="00BC37BC" w:rsidRDefault="00242554" w:rsidP="001C3CE0">
            <w:pPr>
              <w:pStyle w:val="Tabloiyazs"/>
            </w:pPr>
            <w:r>
              <w:t>6</w:t>
            </w:r>
          </w:p>
        </w:tc>
      </w:tr>
      <w:tr w:rsidR="00242554" w:rsidRPr="00BC37BC" w:rsidTr="001C3CE0">
        <w:trPr>
          <w:jc w:val="center"/>
        </w:trPr>
        <w:tc>
          <w:tcPr>
            <w:tcW w:w="0" w:type="auto"/>
          </w:tcPr>
          <w:p w:rsidR="00242554" w:rsidRPr="00BC37BC" w:rsidRDefault="00242554" w:rsidP="001C3CE0">
            <w:pPr>
              <w:pStyle w:val="Tabloiyazs"/>
            </w:pPr>
            <w:r w:rsidRPr="00BC37BC">
              <w:t>2017-2018</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rsidRPr="00BC37BC">
              <w:t>558</w:t>
            </w:r>
          </w:p>
        </w:tc>
        <w:tc>
          <w:tcPr>
            <w:tcW w:w="0" w:type="auto"/>
          </w:tcPr>
          <w:p w:rsidR="00242554" w:rsidRPr="00BC37BC" w:rsidRDefault="00242554" w:rsidP="001C3CE0">
            <w:pPr>
              <w:pStyle w:val="Tabloiyazs"/>
            </w:pPr>
            <w:r w:rsidRPr="00BC37BC">
              <w:t>88</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c>
          <w:tcPr>
            <w:tcW w:w="0" w:type="auto"/>
          </w:tcPr>
          <w:p w:rsidR="00242554" w:rsidRPr="00BC37BC" w:rsidRDefault="00242554" w:rsidP="001C3CE0">
            <w:pPr>
              <w:pStyle w:val="Tabloiyazs"/>
            </w:pPr>
            <w:r>
              <w:t>-</w:t>
            </w:r>
          </w:p>
        </w:tc>
      </w:tr>
    </w:tbl>
    <w:p w:rsidR="00242554" w:rsidRDefault="00242554" w:rsidP="00242554">
      <w:pPr>
        <w:pStyle w:val="TabloekilDipnot"/>
      </w:pPr>
      <w:r w:rsidRPr="00B208C4">
        <w:t>(1) DGS ve ek yerleştirme ile ÖSYS yerleştirme ve ek yerleştirme sayılar toplamı verilmiştir.</w:t>
      </w:r>
    </w:p>
    <w:p w:rsidR="00242554" w:rsidRPr="00B208C4" w:rsidRDefault="00242554" w:rsidP="00242554">
      <w:pPr>
        <w:pStyle w:val="TabloekilDipnot"/>
      </w:pPr>
      <w:r w:rsidRPr="00B208C4">
        <w:t>(2) II. Öğretim öğrencileri dâhil edilmiştir.</w:t>
      </w:r>
      <w:r w:rsidRPr="00B208C4">
        <w:tab/>
      </w:r>
    </w:p>
    <w:p w:rsidR="00242554" w:rsidRPr="0051413C" w:rsidRDefault="00242554" w:rsidP="00242554">
      <w:pPr>
        <w:autoSpaceDE w:val="0"/>
        <w:autoSpaceDN w:val="0"/>
        <w:adjustRightInd w:val="0"/>
        <w:rPr>
          <w:b/>
        </w:rPr>
      </w:pPr>
    </w:p>
    <w:p w:rsidR="00523685" w:rsidRDefault="00523685">
      <w:bookmarkStart w:id="0" w:name="_GoBack"/>
      <w:bookmarkEnd w:id="0"/>
    </w:p>
    <w:sectPr w:rsidR="00523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54"/>
    <w:rsid w:val="00242554"/>
    <w:rsid w:val="00523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C9050-F52A-4811-A4A4-7665BDA3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2554"/>
    <w:pPr>
      <w:spacing w:after="0" w:line="240" w:lineRule="auto"/>
      <w:jc w:val="both"/>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
    <w:semiHidden/>
    <w:unhideWhenUsed/>
    <w:qFormat/>
    <w:rsid w:val="00242554"/>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42554"/>
    <w:rPr>
      <w:color w:val="0000FF"/>
      <w:u w:val="single"/>
    </w:rPr>
  </w:style>
  <w:style w:type="table" w:styleId="TabloKlavuzu">
    <w:name w:val="Table Grid"/>
    <w:basedOn w:val="NormalTablo"/>
    <w:uiPriority w:val="59"/>
    <w:rsid w:val="002425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42554"/>
    <w:rPr>
      <w:b/>
      <w:bCs/>
    </w:rPr>
  </w:style>
  <w:style w:type="paragraph" w:styleId="NormalWeb">
    <w:name w:val="Normal (Web)"/>
    <w:basedOn w:val="Normal"/>
    <w:uiPriority w:val="99"/>
    <w:unhideWhenUsed/>
    <w:rsid w:val="00242554"/>
    <w:pPr>
      <w:spacing w:after="150"/>
      <w:jc w:val="left"/>
    </w:pPr>
  </w:style>
  <w:style w:type="paragraph" w:customStyle="1" w:styleId="Paragraflar">
    <w:name w:val="Paragraflar"/>
    <w:basedOn w:val="GvdeMetni"/>
    <w:link w:val="ParagraflarChar"/>
    <w:autoRedefine/>
    <w:qFormat/>
    <w:rsid w:val="00242554"/>
    <w:rPr>
      <w:rFonts w:ascii="Calibri" w:hAnsi="Calibri"/>
      <w:szCs w:val="23"/>
    </w:rPr>
  </w:style>
  <w:style w:type="character" w:customStyle="1" w:styleId="ParagraflarChar">
    <w:name w:val="Paragraflar Char"/>
    <w:basedOn w:val="VarsaylanParagrafYazTipi"/>
    <w:link w:val="Paragraflar"/>
    <w:rsid w:val="00242554"/>
    <w:rPr>
      <w:rFonts w:ascii="Calibri" w:eastAsia="Times New Roman" w:hAnsi="Calibri" w:cs="Times New Roman"/>
      <w:sz w:val="24"/>
      <w:szCs w:val="23"/>
      <w:lang w:eastAsia="tr-TR"/>
    </w:rPr>
  </w:style>
  <w:style w:type="paragraph" w:customStyle="1" w:styleId="ekilveTabloBal">
    <w:name w:val="Şekil ve Tablo Başlığı"/>
    <w:basedOn w:val="Balk6"/>
    <w:link w:val="ekilveTabloBalChar"/>
    <w:autoRedefine/>
    <w:qFormat/>
    <w:rsid w:val="00242554"/>
    <w:pPr>
      <w:keepNext w:val="0"/>
      <w:keepLines w:val="0"/>
      <w:spacing w:before="0" w:after="120"/>
      <w:jc w:val="center"/>
    </w:pPr>
    <w:rPr>
      <w:rFonts w:ascii="Calibri" w:eastAsia="Times New Roman" w:hAnsi="Calibri" w:cs="Times New Roman"/>
      <w:b/>
      <w:i/>
      <w:color w:val="auto"/>
    </w:rPr>
  </w:style>
  <w:style w:type="character" w:customStyle="1" w:styleId="ekilveTabloBalChar">
    <w:name w:val="Şekil ve Tablo Başlığı Char"/>
    <w:basedOn w:val="VarsaylanParagrafYazTipi"/>
    <w:link w:val="ekilveTabloBal"/>
    <w:rsid w:val="00242554"/>
    <w:rPr>
      <w:rFonts w:ascii="Calibri" w:eastAsia="Times New Roman" w:hAnsi="Calibri" w:cs="Times New Roman"/>
      <w:b/>
      <w:i/>
      <w:sz w:val="24"/>
      <w:szCs w:val="24"/>
      <w:lang w:eastAsia="tr-TR"/>
    </w:rPr>
  </w:style>
  <w:style w:type="paragraph" w:customStyle="1" w:styleId="Tabloiyazs">
    <w:name w:val="Tablo iç yazısı"/>
    <w:basedOn w:val="Normal"/>
    <w:link w:val="TabloiyazsChar"/>
    <w:autoRedefine/>
    <w:qFormat/>
    <w:rsid w:val="00242554"/>
    <w:pPr>
      <w:spacing w:after="120"/>
      <w:jc w:val="center"/>
    </w:pPr>
    <w:rPr>
      <w:rFonts w:ascii="Calibri" w:hAnsi="Calibri"/>
      <w:sz w:val="20"/>
      <w:szCs w:val="23"/>
    </w:rPr>
  </w:style>
  <w:style w:type="character" w:customStyle="1" w:styleId="TabloiyazsChar">
    <w:name w:val="Tablo iç yazısı Char"/>
    <w:basedOn w:val="ParagraflarChar"/>
    <w:link w:val="Tabloiyazs"/>
    <w:rsid w:val="00242554"/>
    <w:rPr>
      <w:rFonts w:ascii="Calibri" w:eastAsia="Times New Roman" w:hAnsi="Calibri" w:cs="Times New Roman"/>
      <w:sz w:val="20"/>
      <w:szCs w:val="23"/>
      <w:lang w:eastAsia="tr-TR"/>
    </w:rPr>
  </w:style>
  <w:style w:type="paragraph" w:customStyle="1" w:styleId="ParagrafiBalk">
    <w:name w:val="ParagrafİçiBaşlık"/>
    <w:basedOn w:val="Paragraflar"/>
    <w:link w:val="ParagrafiBalkChar"/>
    <w:autoRedefine/>
    <w:qFormat/>
    <w:rsid w:val="00242554"/>
    <w:rPr>
      <w:b/>
    </w:rPr>
  </w:style>
  <w:style w:type="paragraph" w:customStyle="1" w:styleId="TabloekilDipnot">
    <w:name w:val="TabloŞekilDipnot"/>
    <w:basedOn w:val="Normal"/>
    <w:link w:val="TabloekilDipnotChar"/>
    <w:autoRedefine/>
    <w:qFormat/>
    <w:rsid w:val="00242554"/>
    <w:pPr>
      <w:ind w:firstLine="709"/>
    </w:pPr>
    <w:rPr>
      <w:rFonts w:ascii="Calibri" w:hAnsi="Calibri"/>
      <w:i/>
      <w:sz w:val="20"/>
      <w:szCs w:val="22"/>
    </w:rPr>
  </w:style>
  <w:style w:type="character" w:customStyle="1" w:styleId="ParagrafiBalkChar">
    <w:name w:val="ParagrafİçiBaşlık Char"/>
    <w:basedOn w:val="ParagraflarChar"/>
    <w:link w:val="ParagrafiBalk"/>
    <w:rsid w:val="00242554"/>
    <w:rPr>
      <w:rFonts w:ascii="Calibri" w:eastAsia="Times New Roman" w:hAnsi="Calibri" w:cs="Times New Roman"/>
      <w:b/>
      <w:sz w:val="24"/>
      <w:szCs w:val="23"/>
      <w:lang w:eastAsia="tr-TR"/>
    </w:rPr>
  </w:style>
  <w:style w:type="character" w:customStyle="1" w:styleId="TabloekilDipnotChar">
    <w:name w:val="TabloŞekilDipnot Char"/>
    <w:basedOn w:val="VarsaylanParagrafYazTipi"/>
    <w:link w:val="TabloekilDipnot"/>
    <w:rsid w:val="00242554"/>
    <w:rPr>
      <w:rFonts w:ascii="Calibri" w:eastAsia="Times New Roman" w:hAnsi="Calibri" w:cs="Times New Roman"/>
      <w:i/>
      <w:sz w:val="20"/>
      <w:lang w:eastAsia="tr-TR"/>
    </w:rPr>
  </w:style>
  <w:style w:type="paragraph" w:styleId="GvdeMetni">
    <w:name w:val="Body Text"/>
    <w:basedOn w:val="Normal"/>
    <w:link w:val="GvdeMetniChar"/>
    <w:uiPriority w:val="99"/>
    <w:semiHidden/>
    <w:unhideWhenUsed/>
    <w:rsid w:val="00242554"/>
    <w:pPr>
      <w:spacing w:after="120"/>
    </w:pPr>
  </w:style>
  <w:style w:type="character" w:customStyle="1" w:styleId="GvdeMetniChar">
    <w:name w:val="Gövde Metni Char"/>
    <w:basedOn w:val="VarsaylanParagrafYazTipi"/>
    <w:link w:val="GvdeMetni"/>
    <w:uiPriority w:val="99"/>
    <w:semiHidden/>
    <w:rsid w:val="00242554"/>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semiHidden/>
    <w:rsid w:val="00242554"/>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idb.ogu.edu.tr/Sayfa/Index/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1</cp:revision>
  <dcterms:created xsi:type="dcterms:W3CDTF">2018-11-02T10:42:00Z</dcterms:created>
  <dcterms:modified xsi:type="dcterms:W3CDTF">2018-11-02T10:42:00Z</dcterms:modified>
</cp:coreProperties>
</file>